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#292 (c1)</w:t>
      </w:r>
    </w:p>
    <w:p>
      <w:r>
        <w:t xml:space="preserve">Prompt: </w:t>
      </w:r>
    </w:p>
    <w:p>
      <w:r>
        <w:t>--------------------</w:t>
      </w:r>
    </w:p>
    <w:p>
      <w:r>
        <w:t>The allocation of time between academic study and practical exercise is a subject of considerable debate among educators. In my opinion, I strongly agree with agreeing with the statement. This essay will provide two reasons supporting my idea.</w:t>
        <w:br/>
        <w:br/>
        <w:t>Prioritizing physical activity alongside academic study is beneficial for overall cognitive function. In other words, physical exertion enhances blood flow to the brain, which supports better concentration. For instance, students who incorporate regular exercise into their routine often report improved focus during lectures. As a result, their capacity to absorb complex information increases significantly. Hence, it becomes evident that physical activity complements intellectual pursuits effectively.</w:t>
        <w:br/>
        <w:br/>
        <w:t>Furthermore, balancing academic time with practical application strengthens the retention of learned material. This is primarily due to the fact that active recall mechanisms solidify knowledge in a way that passive reading cannot. This can be exemplified by the fact that solving problems in a lab setting reinforces theoretical concepts taught in class. The outcome is that students develop a deeper, more practical understanding of the subject matter. This clearly aligns with the view that hands-on practice is crucial for true mastery.</w:t>
        <w:br/>
        <w:br/>
        <w:t>In conclusion, I strongly agree with agreeing with the statement. This is because physical activity enhances cognitive function by improving blood flow, and practical application solidifies knowledge through active recall mechanisms.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