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#292 (c1)</w:t>
      </w:r>
    </w:p>
    <w:p>
      <w:r>
        <w:t xml:space="preserve">Prompt: </w:t>
      </w:r>
    </w:p>
    <w:p>
      <w:r>
        <w:t>--------------------</w:t>
      </w:r>
    </w:p>
    <w:p>
      <w:r>
        <w:t>The allocation of time between academic study and practical exercises is a subject of considerable debate among educators. In my opinion, I strongly disagree with disagreeing with the statement. This essay will provide two reasons supporting my idea.</w:t>
        <w:br/>
        <w:br/>
        <w:t>A balanced approach to learning requires dedicating more time to conceptual study than to repetitive exercises. In other words, deep understanding of theories and concepts must precede extensive practical application. For instance, a student studying advanced physics needs time to read complex theories, rather than simply solving similar problems. As a result, focusing solely on practice can reinforce misconceptions and hinder genuine intellectual growth. Hence, it becomes evident that theoretical knowledge forms the foundational pillar of effective learning.</w:t>
        <w:br/>
        <w:br/>
        <w:t>Furthermore, the nature of effective learning necessitates a strong emphasis on conceptual understanding over mere repetition. This is primarily due to the fact that true mastery involves synthesizing information from various sources. This can be exemplified by the fact that a history student must read diverse accounts to grasp the complexity of an era. The outcome is that excessive practice without context leads to rote memorization, which is easily forgotten. This clearly aligns with the view that conceptual depth is paramount for long-term knowledge retention.</w:t>
        <w:br/>
        <w:br/>
        <w:t>In conclusion, I strongly disagree with disagreeing with the statement. This is because conceptual study provides the foundational pillar for effective learning, and synthesizing information from various sources is paramount for long-term knowledge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