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#293 (a2_b1)</w:t>
      </w:r>
    </w:p>
    <w:p>
      <w:r>
        <w:t xml:space="preserve">Prompt: </w:t>
      </w:r>
    </w:p>
    <w:p>
      <w:r>
        <w:t>--------------------</w:t>
      </w:r>
    </w:p>
    <w:p>
      <w:r>
        <w:t>People have different ideas about keeping traditional cultures alive. In my opinion, I strongly disagree with supporting the second viewpoint. This essay will provide two reasons supporting my idea.</w:t>
        <w:br/>
        <w:br/>
        <w:t>On the one hand, keeping old cultures helps people feel connected to their past. In other words, these traditions give people a sense of identity and belonging in daily life for many people. For example, local festivals often use old music and clothes in daily life for many people. As a result, people learn about their history and feel proud of their roots in daily life. This shows that old cultures are important for community spirit.</w:t>
        <w:br/>
        <w:br/>
        <w:t>On the other hand, modern life brings many changes to how people live. This is because new technology and city life change daily routines in daily life for many people. For example, young people now use phones for most communication in daily life. As a result, they spend less time doing old family activities in daily life. This supports the view that modern life changes how people live.</w:t>
        <w:br/>
        <w:br/>
        <w:t>In conclusion, I strongly disagree with supporting the second viewpoint. Keeping old cultures is good for community spirit, and modern life does not completely change how people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