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#293 (b2)</w:t>
      </w:r>
    </w:p>
    <w:p>
      <w:r>
        <w:t xml:space="preserve">Prompt: </w:t>
      </w:r>
    </w:p>
    <w:p>
      <w:r>
        <w:t>--------------------</w:t>
      </w:r>
    </w:p>
    <w:p>
      <w:r>
        <w:t>There are two different views regarding the role of traditional cultures in modern society. In my opinion, I strongly disagree with supporting the second viewpoint. This essay will provide two reasons supporting my idea.</w:t>
        <w:br/>
        <w:br/>
        <w:t>On the one hand, traditional cultures offer important knowledge about local history and customs. In other words, these cultures provide a strong sense of identity for people who live in certain areas. For instance, many festivals celebrate ancient traditions, keeping old ways alive for everyone to see. As a result, people feel connected to their roots, which is good for community spirit. Hence, it becomes evident that preserving these traditions is very important for people's well-being.</w:t>
        <w:br/>
        <w:br/>
        <w:t>On the other hand, some people think that modern life makes it hard to keep old ways going. This is primarily due to the fact that global communication changes how people live and work. This can be exemplified by the fact that young people prefer modern entertainment over old rituals. The outcome is that traditional skills, like weaving or farming, are not learned by enough people. This clearly aligns with the view that modern life makes cultural preservation difficult.</w:t>
        <w:br/>
        <w:br/>
        <w:t>In conclusion, I strongly disagree with the idea that modern life makes cultural preservation difficult. Traditional cultures provide important knowledge about local history, and while modern life changes things, these traditions still help people feel connected to their roots.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