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#294 (b2)</w:t>
      </w:r>
    </w:p>
    <w:p>
      <w:r>
        <w:t xml:space="preserve">Prompt: </w:t>
      </w:r>
    </w:p>
    <w:p>
      <w:r>
        <w:t>--------------------</w:t>
      </w:r>
    </w:p>
    <w:p>
      <w:r>
        <w:t>Achieving gender equality means that all people, regardless of their gender, should have the same rights and opportunities. In my opinion, I strongly agree with agreeing with the statement. This essay will provide two reasons supporting my idea.</w:t>
        <w:br/>
        <w:br/>
        <w:t>One major reason for promoting gender equality is that it helps improve the economy. In other words, when women have equal chances in the workplace, businesses benefit greatly. For instance, many countries see higher growth rates when women participate fully in the job market. As a result, the overall national income increases, making life better for everyone. Hence, it becomes evident that equal chances boost the economy for all citizens.</w:t>
        <w:br/>
        <w:br/>
        <w:t>Another important reason is that gender equality improves family life and community health. This is primarily due to the fact that when women are educated, they raise healthier and more successful children. This can be exemplified by the fact that communities with equal rights for women show lower rates of poverty. The outcome is that families become stronger and more stable, which helps the whole community. This clearly aligns with the view that equality supports better community well-being.</w:t>
        <w:br/>
        <w:br/>
        <w:t>In conclusion, I strongly agree that gender equality is vital. Promoting equal chances boosts the economy, and ensuring equal rights also supports better community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