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#296 (c1)</w:t>
      </w:r>
    </w:p>
    <w:p>
      <w:r>
        <w:t xml:space="preserve">Prompt: </w:t>
      </w:r>
    </w:p>
    <w:p>
      <w:r>
        <w:t>--------------------</w:t>
      </w:r>
    </w:p>
    <w:p>
      <w:r>
        <w:t>Modern life often presents individuals with considerable stress and difficulties, prompting people to seek various methods of escape. In my opinion, I strongly agree with agree. This essay will provide two reasons supporting my idea.</w:t>
        <w:br/>
        <w:br/>
        <w:t>Engaging in physical activity is a highly effective method for mitigating the pressures of modern existence. In other words, physical exercise helps to redirect mental energy away from daily anxieties. For instance, taking a brisk walk in a park allows individuals to focus on their surroundings rather than their worries. As a result, the release of endorphins significantly improves mood and reduces feelings of tension. Hence, it becomes evident that physical movement is crucial for maintaining mental well-being.</w:t>
        <w:br/>
        <w:br/>
        <w:t>Pursuing creative hobbies provides a valuable form of respite from routine life demands. This is primarily due to the fact that engaging in a hobby requires deep concentration and focus. This can be exemplified by the fact that painting or playing a musical instrument demands sustained attention. The outcome is that the individual achieves a sense of accomplishment and self-efficacy. This clearly aligns with the view that recreational activities are essential for emotional outlet.</w:t>
        <w:br/>
        <w:br/>
        <w:t>In conclusion, I strongly agree that engaging in physical activity and pursuing creative hobbies are vital coping mechanisms. These two methods provide necessary respite and help individuals manage the stresses of modern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