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#297 (a2_b1)</w:t>
      </w:r>
    </w:p>
    <w:p>
      <w:r>
        <w:t xml:space="preserve">Prompt: </w:t>
      </w:r>
    </w:p>
    <w:p>
      <w:r>
        <w:t>--------------------</w:t>
      </w:r>
    </w:p>
    <w:p>
      <w:r>
        <w:t>Giving a gift can help a child grow and learn new things. In my opinion, I strongly agree with agree. This essay will provide two reasons supporting my idea.</w:t>
        <w:br/>
        <w:br/>
        <w:t>A musical toy is a good gift for a child. In other words, it helps the child hear and use sounds in daily life in daily life in daily life today today. For example, the child can press buttons to make different notes in daily life in daily life in daily life. As a result, the child learns about sound patterns and how sounds work. This shows that music toys help with the child's listening skills.</w:t>
        <w:br/>
        <w:br/>
        <w:t>Drawing materials are also good for a child. This is because drawing helps the child use their hands and fingers in daily life in daily life in daily life today. For example, the child can draw pictures of animals and people in daily life in daily life in daily life. As a result, the child gets better at making small movements. This supports the view that drawing helps improve hand skills.</w:t>
        <w:br/>
        <w:br/>
        <w:t>In conclusion, I strongly agree that gifts can help a child grow. Both musical toys and drawing materials help a child's skills in different ways.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