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#297 (b2)</w:t>
      </w:r>
    </w:p>
    <w:p>
      <w:r>
        <w:t xml:space="preserve">Prompt: </w:t>
      </w:r>
    </w:p>
    <w:p>
      <w:r>
        <w:t>--------------------</w:t>
      </w:r>
    </w:p>
    <w:p>
      <w:r>
        <w:t>A gift can play a role in helping a child grow and learn new things. In my opinion, I strongly agree with agree. This essay will provide two reasons supporting my idea.</w:t>
        <w:br/>
        <w:br/>
        <w:t>A set of building blocks is a wonderful gift that can help a child develop their motor skills. In other words, these blocks allow children to stack and connect pieces in many different ways. For instance, a child can build a tall tower or a small house using the blocks. As a result, they learn about balance and how different parts fit together. Hence, it becomes evident that playing with blocks improves physical coordination and hand-eye skills.</w:t>
        <w:br/>
        <w:br/>
        <w:t>A set of art supplies is another gift that helps a child develop their creative abilities. This is primarily due to the fact that drawing and painting allow children to express their feelings and ideas. This can be exemplified by the fact that a child can draw a picture of their family or a dream animal. The outcome is that they become more confident in sharing their unique thoughts. This clearly aligns with the view that creative play boosts self-esteem and imagination.</w:t>
        <w:br/>
        <w:br/>
        <w:t>In conclusion, I strongly agree that gifts can help a child develop. Giving building blocks helps with motor skills, and art supplies help with creative 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