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#297 (c1)</w:t>
      </w:r>
    </w:p>
    <w:p>
      <w:r>
        <w:t xml:space="preserve">Prompt: </w:t>
      </w:r>
    </w:p>
    <w:p>
      <w:r>
        <w:t>--------------------</w:t>
      </w:r>
    </w:p>
    <w:p>
      <w:r>
        <w:t>A gift can significantly contribute to a child's overall development by stimulating various aspects of their growth. In my opinion, I strongly agree with agree. This essay will provide two reasons supporting my idea.</w:t>
        <w:br/>
        <w:br/>
        <w:t>The most beneficial gift would be a comprehensive art kit, which encourages creative expression. In other words, this kit provides diverse materials for drawing, painting, and sculpting in everyday life in everyday life in everyday life. For instance, a child can use colored pencils and clay to construct imaginative scenes. As a result, their fine motor skills and visual coordination improve substantially. Hence, it becomes evident that such activities nurture essential creative aptitudes.</w:t>
        <w:br/>
        <w:br/>
        <w:t>Another valuable gift is a set of educational building blocks, which enhances problem-solving abilities. This is primarily due to the fact that assembling these blocks requires logical planning and spatial reasoning in everyday life in everyday life. This can be exemplified by the fact that constructing a complex structure demands adherence to physical laws. The outcome is that the child develops critical thinking skills and an understanding of geometry. This clearly aligns with the view that structured play strengthens cognitive abilities.</w:t>
        <w:br/>
        <w:br/>
        <w:t>In conclusion, I strongly agree with agree. This is clear from beneficial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