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#298 (c1)</w:t>
      </w:r>
    </w:p>
    <w:p>
      <w:r>
        <w:t xml:space="preserve">Prompt: </w:t>
      </w:r>
    </w:p>
    <w:p>
      <w:r>
        <w:t>--------------------</w:t>
      </w:r>
    </w:p>
    <w:p>
      <w:r>
        <w:t>Movies have become a widespread form of global entertainment, captivating audiences across diverse cultures. In my opinion, I strongly agree with identifying problems and proposing solutions. This essay will provide two reasons supporting my idea.</w:t>
        <w:br/>
        <w:br/>
        <w:t>The major reason is the universal appeal of compelling storytelling. In other words, films possess the unique ability to transport viewers to different worlds and times. For instance, historical epics allow people to witness past civilizations, while science fiction explores future possibilities. As a result, the emotional resonance of a well-crafted narrative transcends geographical boundaries. Hence, it becomes evident that the inherent power of a good plot is the primary driver of movie popularity.</w:t>
        <w:br/>
        <w:br/>
        <w:t>One effective solution is the continuous innovation in cinematic technology. This is primarily due to the fact that advancements in visual effects and sound design enhance the viewing experience. This can be exemplified by the fact that virtual reality integration is making movie viewing more immersive than ever before. The outcome is that cinema halls can offer unparalleled spectacle, attracting even the most skeptical viewers. This clearly aligns with the view that technological progress sustains the industry's global appeal.</w:t>
        <w:br/>
        <w:br/>
        <w:t>In conclusion, I strongly agree with identifying problems and proposing solutions. This is because the inherent power of compelling storytelling drives movie popularity, while continuous innovation in cinematic technology sustains the industry's global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