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#299 (a2_b1)</w:t>
      </w:r>
    </w:p>
    <w:p>
      <w:r>
        <w:t xml:space="preserve">Prompt: </w:t>
      </w:r>
    </w:p>
    <w:p>
      <w:r>
        <w:t>--------------------</w:t>
      </w:r>
    </w:p>
    <w:p>
      <w:r>
        <w:t>Teenage children often face many big choices about their lives. In my opinion, I strongly agree with agree. This essay will provide two reasons supporting my idea.</w:t>
        <w:br/>
        <w:br/>
        <w:t>Parents should make important decisions for their teenage children. In other words, young people need help with big life choices in daily life in daily life in daily life today today. For example, choosing a school or a job path is hard for them in daily life in daily life. As a result, parents can show them better options. This shows that adult help is very important for young people.</w:t>
        <w:br/>
        <w:br/>
        <w:t>Parents should make important decisions for their teenage children. This is because young people do not know all the rules of life in daily life in daily life in daily life. For example, managing money or dealing with difficult people needs skill in daily life in daily life in daily life. As a result, parents can teach them how to manage these things. This supports the view that adult help is necessary for growth.</w:t>
        <w:br/>
        <w:br/>
        <w:t>In conclusion, I strongly agree that parents should make important decisions for their teenage children. Adult help is important for young people, and this support is necessary for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