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#301 (c1)</w:t>
      </w:r>
    </w:p>
    <w:p>
      <w:r>
        <w:t xml:space="preserve">Prompt: </w:t>
      </w:r>
    </w:p>
    <w:p>
      <w:r>
        <w:t>--------------------</w:t>
      </w:r>
    </w:p>
    <w:p>
      <w:r>
        <w:t>Every community possesses unique characteristics, and some aspects of a hometown might warrant improvement. In my opinion, I strongly agree with agree. This essay will provide two reasons supporting my idea.</w:t>
        <w:br/>
        <w:br/>
        <w:t>The primary change I would implement is enhancing the public transportation infrastructure. In other words, improving the connectivity and reliability of public transit is crucial for modern living. For instance, expanding bus routes and adding dedicated bike lanes would significantly reduce reliance on private vehicles. As a result, air quality would improve, and traffic congestion would lessen considerably. Hence, it becomes evident that better transport links are essential for a sustainable residential area.</w:t>
        <w:br/>
        <w:br/>
        <w:t>Another vital modification involves increasing the amount of accessible green spaces within the neighborhood. This is primarily due to the fact that natural environments are crucial for the physical and mental well-being of residents. This can be exemplified by the fact that converting unused lots into community parks provides recreational opportunities for everyone. The outcome is that community spirit strengthens, and residents have more places to gather and interact. This clearly aligns with the view that green spaces are fundamental to a high quality of life.</w:t>
        <w:br/>
        <w:br/>
        <w:t>In conclusion, I strongly agree with agree. This is clear from primary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