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#302 (c1)</w:t>
      </w:r>
    </w:p>
    <w:p>
      <w:r>
        <w:t xml:space="preserve">Prompt: </w:t>
      </w:r>
    </w:p>
    <w:p>
      <w:r>
        <w:t>--------------------</w:t>
      </w:r>
    </w:p>
    <w:p>
      <w:r>
        <w:t>The depiction of human experience through movies and television holds significant cultural and educational value. In my opinion, I strongly agree with presenting a positive perspective on the topic. This essay will provide two reasons supporting my idea.</w:t>
        <w:br/>
        <w:br/>
        <w:t>These mediums offer unparalleled opportunities for cultural understanding. In other words, they allow audiences to witness diverse lifestyles and global perspectives from the comfort of their homes. For instance, viewing a documentary about a foreign country provides insight into its unique traditions and social structures. As a result, viewers develop a broader empathy and appreciation for different ways of life. Hence, it becomes evident that these visual narratives are powerful tools for promoting global awareness.</w:t>
        <w:br/>
        <w:br/>
        <w:t>Furthermore, cinematic and televised content can significantly enhance personal development. This is primarily due to the fact that these stories often present complex moral dilemmas for characters to navigate. This can be exemplified by the fact that many dramas explore themes of ethical responsibility and personal growth. The outcome is that viewers are prompted to reflect critically on their own values and decisions. This clearly aligns with the view that these forms of entertainment are valuable educational resources.</w:t>
        <w:br/>
        <w:br/>
        <w:t>In conclusion, I strongly agree that movies and television are beneficial. They are valuable for promoting global awareness and also serve as powerful catalysts for personal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