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#305 (c1)</w:t>
      </w:r>
    </w:p>
    <w:p>
      <w:r>
        <w:t xml:space="preserve">Prompt: </w:t>
      </w:r>
    </w:p>
    <w:p>
      <w:r>
        <w:t>--------------------</w:t>
      </w:r>
    </w:p>
    <w:p>
      <w:r>
        <w:t>The concept of businesses committing to hiring employees for their entire working lives is a significant topic of discussion. In my opinion, I strongly positive with the advantages outweigh the disadvantages. This essay will provide two reasons supporting my idea.</w:t>
        <w:br/>
        <w:br/>
        <w:t>On the one hand, lifetime employment fosters exceptional organizational loyalty among staff. In other words, employees feel a greater sense of belonging and commitment to the company's success. For instance, a skilled artisan who works at the same workshop for decades accumulates deep institutional knowledge. As a result, the company benefits from a stable workforce that possesses invaluable expertise. Hence, it becomes evident that long-term employment significantly enhances corporate stability and efficiency.</w:t>
        <w:br/>
        <w:br/>
        <w:t>On the other hand, a major disadvantage is the potential for stagnation in employee skill sets. This is primarily due to the fact that workers might become resistant to adopting new technologies or methodologies. This can be exemplified by the fact that older workers may resist retraining in digital platforms, preferring familiar, outdated processes. The outcome is that the company's overall adaptability suffers, hindering its ability to compete in modern markets. This clearly aligns with the view that such a commitment can impede necessary professional evolution.</w:t>
        <w:br/>
        <w:br/>
        <w:t>In conclusion, I strongly agree that the advantages of lifetime employment outweigh the disadvantages. While the risk of stagnation exists, the benefits of organizational loyalty and accumulated institutional knowledge are paramount for business success.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