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#306 (a2_b1)</w:t>
      </w:r>
    </w:p>
    <w:p>
      <w:r>
        <w:t xml:space="preserve">Prompt: </w:t>
      </w:r>
    </w:p>
    <w:p>
      <w:r>
        <w:t>--------------------</w:t>
      </w:r>
    </w:p>
    <w:p>
      <w:r>
        <w:t>Vehicles help people move from one place to another. In my opinion, I strongly agree with agree. This essay will provide two reasons supporting my idea.</w:t>
        <w:br/>
        <w:br/>
        <w:t>The car has changed people's daily life. In other words, it gives people more space to travel in daily life in daily life in daily life in daily life. For example, a family can drive to a park far away from their home in daily life in daily life today today. As a result, they can spend time outside and enjoy nature in daily life. This shows that cars make life more open and fun.</w:t>
        <w:br/>
        <w:br/>
        <w:t>Trains have changed people's daily life. This is because they can move many people at the same time in daily life in daily life in daily life today. For example, a student can take a train to a big city for school in daily life in daily life today today. As a result, they can study at a good college far away in daily life. This supports the view that trains help people get better education.</w:t>
        <w:br/>
        <w:br/>
        <w:t>In conclusion, I strongly agree that vehicles change people's lives. The car gives people space to travel, and trains help people get better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