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#306 (b2)</w:t>
      </w:r>
    </w:p>
    <w:p>
      <w:r>
        <w:t xml:space="preserve">Prompt: </w:t>
      </w:r>
    </w:p>
    <w:p>
      <w:r>
        <w:t>--------------------</w:t>
      </w:r>
    </w:p>
    <w:p>
      <w:r>
        <w:t>The choice of transportation greatly affects how people live and work in modern society. In my opinion, I strongly agree with agree. This essay will provide two reasons supporting my idea.</w:t>
        <w:br/>
        <w:br/>
        <w:t>The car is a powerful vehicle that has changed daily life for many people. In other words, it gives people the freedom to move where they want at any time in everyday life in everyday life in everyday life. For instance, a family can drive to a remote cabin for a weekend trip. As a result, people can visit places that were hard to reach before. Hence, it becomes evident that the car has greatly improved personal mobility.</w:t>
        <w:br/>
        <w:br/>
        <w:t>Another reason is that cars have helped in the development of cities. This is primarily due to the fact that they allow people to commute long distances easily in everyday life in everyday life. This can be exemplified by the fact that suburbs grew far away from city centers. The outcome is that people can live in quieter areas while still working in the city. This clearly aligns with the view that cars support better urban development.</w:t>
        <w:br/>
        <w:br/>
        <w:t>In conclusion, I strongly agree with agree. This is clear from powerful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