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#306 (c1)</w:t>
      </w:r>
    </w:p>
    <w:p>
      <w:r>
        <w:t xml:space="preserve">Prompt: </w:t>
      </w:r>
    </w:p>
    <w:p>
      <w:r>
        <w:t>--------------------</w:t>
      </w:r>
    </w:p>
    <w:p>
      <w:r>
        <w:t>The evolution of transportation methods has fundamentally altered the way people live and interact with their surroundings. In my opinion, I strongly agree with agree. This essay will provide two reasons supporting my idea.</w:t>
        <w:br/>
        <w:br/>
        <w:t>The automobile, in particular, has profoundly changed daily life by increasing personal mobility. In other words, it grants individuals unprecedented freedom to travel across greater distances in everyday life in everyday life. For instance, suburban developments flourished because people could commute long distances to work. As a result, the geographical boundaries of employment and residence have become much more flexible. Hence, it becomes evident that the car has reshaped urban development patterns.</w:t>
        <w:br/>
        <w:br/>
        <w:t>Another significant impact is the enhancement of global connectivity through modern transport systems. This is primarily due to the fact that efficient networks allow goods and people to move rapidly across continents in everyday life in everyday life. This can be exemplified by the fact that international shipping containerization streamlined global trade immensely. The outcome is that economies are more integrated, fostering international commerce and cultural exchange. This clearly aligns with the view that transportation is a key driver of economic growth.</w:t>
        <w:br/>
        <w:br/>
        <w:t>In conclusion, I strongly agree with agree. This is clear from automobile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