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#307 (b2)</w:t>
      </w:r>
    </w:p>
    <w:p>
      <w:r>
        <w:t xml:space="preserve">Prompt: </w:t>
      </w:r>
    </w:p>
    <w:p>
      <w:r>
        <w:t>--------------------</w:t>
      </w:r>
    </w:p>
    <w:p>
      <w:r>
        <w:t>Some people feel drawn to dangerous sports or other activities that involve high levels of risk. In my opinion, I strongly disagree with disagree. This essay will provide two reasons supporting my idea.</w:t>
        <w:br/>
        <w:br/>
        <w:t>One reason is that these activities provide a strong sense of excitement. In other words, participants seek the feeling of an adrenaline rush in everyday life in everyday life in everyday life in everyday life in everyday life in everyday life. For instance, skydiving gives people a unique thrill experience. As a result, they feel a temporary escape from normal life stress. Hence, it becomes evident that the search for excitement is a major factor.</w:t>
        <w:br/>
        <w:br/>
        <w:t>Another reason is the need for personal achievement and challenge. This is primarily due to the fact that mastering a difficult sport boosts self-esteem in everyday life in everyday life in everyday life in everyday life in everyday life. This can be exemplified by the fact that completing a difficult race shows great physical ability. The outcome is that people feel more confident about their own capabilities. This clearly aligns with the view that achieving personal goals is important.</w:t>
        <w:br/>
        <w:br/>
        <w:t>In conclusion, I strongly disagree with disagree. This is clear from reason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