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#308 (a2_b1)</w:t>
      </w:r>
    </w:p>
    <w:p>
      <w:r>
        <w:t xml:space="preserve">Prompt: </w:t>
      </w:r>
    </w:p>
    <w:p>
      <w:r>
        <w:t>--------------------</w:t>
      </w:r>
    </w:p>
    <w:p>
      <w:r>
        <w:t>People should do things even if they do not feel like doing them. In my opinion, I strongly agree with agreeing with the statement. This essay will provide two reasons supporting my idea.</w:t>
        <w:br/>
        <w:br/>
        <w:t>Doing things we do not enjoy can help us learn new skills. In other words, these activities help us build strength in areas we find hard in daily life for many people today. For example, a student might practice math problems they dislike in daily life for many people in many places. As a result, the student becomes better at math over time in daily life for many people. This shows that effort in difficult tasks brings good results.</w:t>
        <w:br/>
        <w:br/>
        <w:t>Another reason is that these activities help us build good habits. This is because routines are important for a good life in daily life for many people in many places. For example, exercising when we feel tired is a good habit in daily life for many people. As a result, our bodies stay strong and healthy in daily life for many people. This supports the view that routine activities are important for health.</w:t>
        <w:br/>
        <w:br/>
        <w:t>In conclusion, I strongly agree with agreeing with the statement. This is because difficult tasks help us build new skills, and routine activities are important for maintaining good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