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#308 (b2)</w:t>
      </w:r>
    </w:p>
    <w:p>
      <w:r>
        <w:t xml:space="preserve">Prompt: </w:t>
      </w:r>
    </w:p>
    <w:p>
      <w:r>
        <w:t>--------------------</w:t>
      </w:r>
    </w:p>
    <w:p>
      <w:r>
        <w:t>It is often debated whether people should engage in activities that they do not naturally enjoy. In my opinion, I strongly agree with agree. This essay will provide two reasons supporting my idea.</w:t>
        <w:br/>
        <w:br/>
        <w:t>Doing things we do not like can teach us important life skills. In other words, these activities force us to develop new abilities and strengths in everyday life in everyday life in everyday life. For instance, a student might have to study a subject they find boring. As a result, they learn how to manage their time and stay focused even when they do not feel motivated. Hence, it becomes evident that such experiences build mental toughness.</w:t>
        <w:br/>
        <w:br/>
        <w:t>These activities help people become more adaptable in life. This is primarily due to the fact that facing challenges outside our comfort zone makes us stronger in everyday life in everyday life. This can be exemplified by the fact that learning a difficult skill, like coding, is not fun at first. The outcome is that the person gains confidence and a sense of accomplishment. This clearly aligns with the view that pushing ourselves helps us grow.</w:t>
        <w:br/>
        <w:br/>
        <w:t>In conclusion, I strongly agree with agree. This is clear from doing and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