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#308 (c1)</w:t>
      </w:r>
    </w:p>
    <w:p>
      <w:r>
        <w:t xml:space="preserve">Prompt: </w:t>
      </w:r>
    </w:p>
    <w:p>
      <w:r>
        <w:t>--------------------</w:t>
      </w:r>
    </w:p>
    <w:p>
      <w:r>
        <w:t>The notion that individuals should participate in activities they do not find pleasurable is a common debate. In my opinion, I strongly disagree with disagree. This essay will provide two reasons supporting my idea.</w:t>
        <w:br/>
        <w:br/>
        <w:t>Forcing people to engage in activities they dislike can be detrimental to their overall well-being. In other words, mandatory participation undermines the intrinsic motivation required for genuine engagement. For instance, compelling a student to take an elective they find boring reduces their enthusiasm for learning. As a result, the student may develop a negative association with the subject, diminishing their academic interest. Hence, it becomes evident that personal choice is crucial for maintaining mental health and sustained effort.</w:t>
        <w:br/>
        <w:br/>
        <w:t>Furthermore, disregarding personal inclinations can severely impact self-esteem and emotional balance. This is primarily due to the fact that constant compulsion creates feelings of resentment and resistance. This can be exemplified by the fact that an employee forced into an undesirable role will experience chronic job dissatisfaction. The outcome is that this dissatisfaction can lead to burnout and decreased productivity across the workplace. This clearly aligns with the view that self-directed activities are essential for emotional stability and personal growth.</w:t>
        <w:br/>
        <w:br/>
        <w:t>In conclusion, I strongly disagree with disagree. This is clear from forcing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