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#309 (b2)</w:t>
      </w:r>
    </w:p>
    <w:p>
      <w:r>
        <w:t xml:space="preserve">Prompt: </w:t>
      </w:r>
    </w:p>
    <w:p>
      <w:r>
        <w:t>--------------------</w:t>
      </w:r>
    </w:p>
    <w:p>
      <w:r>
        <w:t>Some people argue that human needs for building, farming, and industry are more important than protecting land for endangered animals. In my opinion, I strongly agree with agree. This essay will provide two reasons supporting my idea.</w:t>
        <w:br/>
        <w:br/>
        <w:t>Human development requires large amounts of land for housing and farming. In other words, people need space to build homes and grow food to survive in everyday life in everyday life. For instance, a growing city needs fields for food and areas for new buildings. As a result, the demand for space often leads to the clearing of natural areas. Hence, it becomes evident that human needs take priority over animal habitats.</w:t>
        <w:br/>
        <w:br/>
        <w:t>Furthermore, industry needs land to operate and provide jobs for people. This is primarily due to the fact that factories and infrastructure require large plots of ground in everyday life in everyday life. This can be exemplified by the fact that building roads and power plants takes up natural land. The outcome is that conservation efforts might be seen as slowing down economic growth. This clearly aligns with the view that human progress is more important than animal survival.</w:t>
        <w:br/>
        <w:br/>
        <w:t>In conclusion, I strongly agree with agree. This is clear from human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