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 (c1)</w:t>
      </w:r>
    </w:p>
    <w:p>
      <w:r>
        <w:t xml:space="preserve">Prompt: </w:t>
      </w:r>
    </w:p>
    <w:p>
      <w:r>
        <w:t>--------------------</w:t>
      </w:r>
    </w:p>
    <w:p>
      <w:r>
        <w:t>The proliferation of large shopping malls often leads to the decline of smaller, independent local businesses. In my opinion, I strongly disagree with the view that large shopping malls replacing small local shops is a positive development. This essay will provide two reasons supporting my idea.</w:t>
        <w:br/>
        <w:br/>
        <w:t>These commercial centers fail to maintain the unique character and community spirit of traditional high streets. In other words, the standardized retail experience offered by malls diminishes the distinct cultural identity of a neighborhood. For instance, a small, family-run bookstore, which serves as a community hub, might be replaced by a generic chain outlet. As a result, the local economy loses its unique flavor and the sense of belonging that these shops provide. Hence, it becomes evident that the loss of local shops negatively impacts community cohesion.</w:t>
        <w:br/>
        <w:br/>
        <w:t>Small local shops provide essential services that large, corporate malls often neglect. This is primarily due to the fact that these independent businesses cater to niche needs and specific community demographics. This can be exemplified by the fact that a local tailor, who provides bespoke services, cannot operate within the standardized footprint of a massive mall. The outcome is that residents lose access to specialized goods and personalized services crucial for daily life. This clearly aligns with the view that local shops are vital for maintaining a balanced and functional urban environment.</w:t>
        <w:br/>
        <w:br/>
        <w:t>In conclusion, I strongly disagree with the view that large shopping malls replacing small local shops is a positive development. The decline of local shops diminishes community cohesion, and the loss of these unique businesses compromises the specialized services that local shops provide.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