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#310 (a2_b1)</w:t>
      </w:r>
    </w:p>
    <w:p>
      <w:r>
        <w:t xml:space="preserve">Prompt: </w:t>
      </w:r>
    </w:p>
    <w:p>
      <w:r>
        <w:t>--------------------</w:t>
      </w:r>
    </w:p>
    <w:p>
      <w:r>
        <w:t>Cities often face a choice about old buildings: should they keep them or tear them down for new ones? In my opinion, I strongly agree with agree. This essay will provide two reasons supporting my idea.</w:t>
        <w:br/>
        <w:br/>
        <w:t>Keeping old buildings helps people remember the past. In other words, these structures tell a story about the city's history in daily life in daily life in daily life today. For example, a shop from a hundred years ago shows how people lived back then in daily life in daily life today. As a result, people feel a strong connection to their home area in daily life. This shows that old buildings keep the community feel alive.</w:t>
        <w:br/>
        <w:br/>
        <w:t>Tearing down old buildings for new ones can improve city life. This is because modern buildings offer better space and new services in daily life in daily life in daily life today today. For example, a new office block can hold many people and new shops in daily life in daily life. As a result, the city can grow and people can work better. This supports the view that new buildings help the city grow.</w:t>
        <w:br/>
        <w:br/>
        <w:t>In conclusion, I strongly agree with agree. This is clear from keeping and tearing.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