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#310 (a2_b1)</w:t>
      </w:r>
    </w:p>
    <w:p>
      <w:r>
        <w:t xml:space="preserve">Prompt: </w:t>
      </w:r>
    </w:p>
    <w:p>
      <w:r>
        <w:t>--------------------</w:t>
      </w:r>
    </w:p>
    <w:p>
      <w:r>
        <w:t>Cities often face a choice about their old buildings: should they keep them or tear them down for new ones? In my opinion, I strongly disagree with disagree. This essay will provide two reasons supporting my idea.</w:t>
        <w:br/>
        <w:br/>
        <w:t>Keeping old buildings helps people remember the past. In other words, these structures hold the memories of past people in daily life in daily life in daily life today today. For example, an old market building shows how people used to shop in daily life in daily life. As a result, the city keeps a strong sense of its history. This shows that old buildings give a community a strong sense of place.</w:t>
        <w:br/>
        <w:br/>
        <w:t>Building new structures can improve a city's look and function. This is because modern buildings offer better space for people to live and work in daily life in daily life today today. For example, a new shopping center can give many shops more room in daily life in daily life in daily life. As a result, people have better places to buy things and meet friends. This supports the view that new buildings help a city grow.</w:t>
        <w:br/>
        <w:br/>
        <w:t>In conclusion, I strongly disagree with disagree. This is clear from keeping and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