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#310 (b2)</w:t>
      </w:r>
    </w:p>
    <w:p>
      <w:r>
        <w:t xml:space="preserve">Prompt: </w:t>
      </w:r>
    </w:p>
    <w:p>
      <w:r>
        <w:t>--------------------</w:t>
      </w:r>
    </w:p>
    <w:p>
      <w:r>
        <w:t>The debate about whether a city should keep its old, historic buildings or tear them down for modern structures is a common one. In my opinion, I strongly agree with agree. This essay will provide two reasons supporting my idea.</w:t>
        <w:br/>
        <w:br/>
        <w:t>Preserving old buildings helps maintain a city's unique character and sense of history. In other words, these structures tell the story of the community that built them. For instance, the old market area in Boston shows the city's growth over many years. As a result, people feel a strong connection to their roots when they walk through these historic streets. Hence, it becomes evident that keeping old buildings supports the community's identity.</w:t>
        <w:br/>
        <w:br/>
        <w:t>Destroying old buildings and replacing them with modern ones can improve city efficiency and appearance. This is primarily due to the fact that new designs often meet current needs for space and technology. This can be exemplified by the fact that This can be exemplified by the construction of new high-rise office blocks in Dubai. The outcome is that the city can accommodate more people and businesses in a compact area. This clearly aligns with the view that modernization is necessary for growth.</w:t>
        <w:br/>
        <w:br/>
        <w:t>In conclusion, I strongly agree with agree. This is clear from preserving and destroying.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