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#310 (c1)</w:t>
      </w:r>
    </w:p>
    <w:p>
      <w:r>
        <w:t xml:space="preserve">Prompt: </w:t>
      </w:r>
    </w:p>
    <w:p>
      <w:r>
        <w:t>--------------------</w:t>
      </w:r>
    </w:p>
    <w:p>
      <w:r>
        <w:t>The debate surrounding urban development often centers on whether a city should prioritize the preservation of its historical structures or demolish them for contemporary construction. In my opinion, I strongly agree with agree. This essay will provide two reasons supporting my idea.</w:t>
        <w:br/>
        <w:br/>
        <w:t>Preserving old buildings maintains a deep connection to a community's past. In other words, these structures embody the collective memory and unique character of a locale. For instance, the preserved architecture of a market square tells a story about generations of commerce and social interaction. As a result, the neighborhood retains its distinct identity, which is crucial for local morale. Hence, it becomes evident that maintaining the existing architectural heritage is vital for the city's soul.</w:t>
        <w:br/>
        <w:br/>
        <w:t>Conversely, demolishing old buildings allows for significant modernization and growth. This is primarily due to the fact that contemporary needs often require larger, more efficient commercial spaces. This can be exemplified by the fact that replacing outdated industrial zones with high-tech office parks stimulates economic activity. The outcome is that the city can attract new industries and improve infrastructure, thereby boosting its overall economy. This clearly aligns with the view that progress necessitates radical structural change.</w:t>
        <w:br/>
        <w:br/>
        <w:t>In conclusion, I strongly agree with agree. This is clear from preserving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