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#310 (c1)</w:t>
      </w:r>
    </w:p>
    <w:p>
      <w:r>
        <w:t xml:space="preserve">Prompt: </w:t>
      </w:r>
    </w:p>
    <w:p>
      <w:r>
        <w:t>--------------------</w:t>
      </w:r>
    </w:p>
    <w:p>
      <w:r>
        <w:t>The debate concerning whether a city should maintain its historical structures or demolish them for contemporary construction is highly contentious. In my opinion, I strongly disagree with disagree. This essay will provide two reasons supporting my idea.</w:t>
        <w:br/>
        <w:br/>
        <w:t>Some proponents argue that demolishing old buildings and replacing them with modern structures facilitates necessary urban development. In other words, contemporary designs offer superior functionality and efficiency for modern commerce. For instance, an outdated factory building might be replaced by a sleek office complex, maximizing usable space. As a result, the city's infrastructure can adapt to the demands of a growing population. Hence, it becomes evident that modernization is crucial for economic viability.</w:t>
        <w:br/>
        <w:br/>
        <w:t>Conversely, others maintain that preserving historical buildings is essential for maintaining a community's unique character. This is primarily due to the fact that these structures embody the city's deep cultural significance and collective memory. This can be exemplified by the fact that a preserved market square retains the original architectural heritage and local feel. The outcome is that residents feel a stronger connection to their roots, fostering a sense of belonging. This clearly aligns with the view that cultural preservation is paramount.</w:t>
        <w:br/>
        <w:br/>
        <w:t>In conclusion, I strongly disagree with disagree. This is clear from proponents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