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#312 (a2_b1)</w:t>
      </w:r>
    </w:p>
    <w:p>
      <w:r>
        <w:t xml:space="preserve">Prompt: </w:t>
      </w:r>
    </w:p>
    <w:p>
      <w:r>
        <w:t>--------------------</w:t>
      </w:r>
    </w:p>
    <w:p>
      <w:r>
        <w:t>Some people like to start their day with work early, while others prefer to work until late at night. In my opinion, I strongly agree with agree. This essay will provide two reasons supporting my idea.</w:t>
        <w:br/>
        <w:br/>
        <w:t>Getting up early in the morning helps people start their day well. In other words, the morning hours give people time to do things before work starts in daily life in daily life today. For example, I can walk my dog and eat a good breakfast in daily life in daily life. As a result, I feel calm and ready for my tasks. This shows that an early start helps people feel prepared for the day.</w:t>
        <w:br/>
        <w:br/>
        <w:t>Working late at night also has its own benefits for some people. This is because the quiet time after the day ends helps people focus better in daily life in daily life today today. For example, I can study for my class when my house is quiet in daily life. As a result, I can finish my work without many distractions. This supports the view that late work times are good for deep thinking.</w:t>
        <w:br/>
        <w:br/>
        <w:t>In conclusion, I strongly agree with agree. This is clear from getting and working.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