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#312 (a2_b1)</w:t>
      </w:r>
    </w:p>
    <w:p>
      <w:r>
        <w:t xml:space="preserve">Prompt: </w:t>
      </w:r>
    </w:p>
    <w:p>
      <w:r>
        <w:t>--------------------</w:t>
      </w:r>
    </w:p>
    <w:p>
      <w:r>
        <w:t>Some people like to start their work day early, while others prefer to work until late at night. In my opinion, I strongly disagree with supporting the second option. This essay will provide two reasons supporting my idea.</w:t>
        <w:br/>
        <w:br/>
        <w:t>Getting up early in the morning is better for starting the day's work. In other words, early mornings give people time to do things before work starts in daily life for many people. For example, I can walk my dog and eat a good breakfast in daily life. As a result, I feel calm and ready for my tasks in daily life. This shows that an early start helps people feel prepared for the day.</w:t>
        <w:br/>
        <w:br/>
        <w:t>Working with a morning routine is also helpful for daily life. This is because having a set schedule makes things easy in daily life. For example, I always wake up at the same time every day in daily life. As a result, my body knows when to be active and when to rest in daily life. This supports the view that a morning routine helps people feel good every day.</w:t>
        <w:br/>
        <w:br/>
        <w:t>In conclusion, I strongly disagree with supporting the second option. This is because starting early gives people time to feel prepared, and having a set morning routine helps people feel good every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