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#312 (b2)</w:t>
      </w:r>
    </w:p>
    <w:p>
      <w:r>
        <w:t xml:space="preserve">Prompt: </w:t>
      </w:r>
    </w:p>
    <w:p>
      <w:r>
        <w:t>--------------------</w:t>
      </w:r>
    </w:p>
    <w:p>
      <w:r>
        <w:t>Some people feel that starting the day's work early is better, while others prefer to work until late at night. In my opinion, I strongly disagree with supporting the second option. This essay will provide two reasons supporting my idea.</w:t>
        <w:br/>
        <w:br/>
        <w:t>Getting up early helps people feel more focused and ready for the day. In other words, the morning hours offer a quiet time before many other tasks begin. For instance, I usually use the early hours to exercise and read books. As a result, I feel less stressed and more prepared for my daily activities. Hence, it becomes evident that an early start helps build a positive routine.</w:t>
        <w:br/>
        <w:br/>
        <w:t>Working from a later start time can also be very effective for some people. This is primarily due to the fact that later mornings allow for a better adjustment to personal schedules. This can be exemplified by the fact that I can finish my personal chores before starting my main work. The outcome is that my mind is clearer, and I can focus on difficult tasks. This clearly aligns with the view that a later start can improve work efficiency.</w:t>
        <w:br/>
        <w:br/>
        <w:t>In conclusion, I strongly disagree with supporting the second option. This is because starting early helps build a positive routine and allows individuals to feel less stressed and more prepared for daily activities.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