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#317 (c1)</w:t>
      </w:r>
    </w:p>
    <w:p>
      <w:r>
        <w:t xml:space="preserve">Prompt: </w:t>
      </w:r>
    </w:p>
    <w:p>
      <w:r>
        <w:t>--------------------</w:t>
      </w:r>
    </w:p>
    <w:p>
      <w:r>
        <w:t>The path to achieving success in life is often debated, with some people favoring bold risks while others emphasize careful preparation. In my opinion, I strongly agree with agree. This essay will provide two reasons supporting my idea.</w:t>
        <w:br/>
        <w:br/>
        <w:t>Taking calculated risks is a fundamental component of achieving significant life success. In other words, individuals must be willing to step outside their comfort zones to seize new opportunities. For instance, an entrepreneur launching a novel product must take a financial risk against market uncertainty. As a result, this willingness to gamble can lead to substantial professional growth and recognition. Hence, it becomes evident that embracing calculated risks is crucial for personal advancement.</w:t>
        <w:br/>
        <w:br/>
        <w:t>Another crucial element for achieving success is the implementation of meticulous planning. This is primarily due to the fact that foresight allows individuals to anticipate potential obstacles and adjust their course of action. This can be exemplified by the fact that a student preparing for a major examination creates a detailed study schedule. The outcome is that the student covers all necessary material systematically, ensuring comprehensive knowledge. This clearly aligns with the view that methodical planning provides a stable foundation for achievement.</w:t>
        <w:br/>
        <w:br/>
        <w:t>In conclusion, I strongly agree with agree. This is clear from taking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