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#318 (c1)</w:t>
      </w:r>
    </w:p>
    <w:p>
      <w:r>
        <w:t xml:space="preserve">Prompt: </w:t>
      </w:r>
    </w:p>
    <w:p>
      <w:r>
        <w:t>--------------------</w:t>
      </w:r>
    </w:p>
    <w:p>
      <w:r>
        <w:t>The financial compensation received from employment is often considered the most crucial element of any professional role. In my opinion, I strongly agree with agreeing with the statement. This essay will provide two reasons supporting my idea.</w:t>
        <w:br/>
        <w:br/>
        <w:t>The primary consideration when selecting a job is the sufficient income it provides. In other words, an individual must ensure that their employment generates enough funds to cover basic needs. For instance, a person needing to support a family must prioritize a salary that exceeds the cost of living. As a result, the ability to meet daily expenses dictates the quality of life for many households. Hence, it becomes evident that financial stability is the foremost concern for most workers.</w:t>
        <w:br/>
        <w:br/>
        <w:t>Furthermore, the financial reward significantly impacts an individual's overall sense of security. This is primarily due to the fact that adequate earnings allow for long-term planning and investment. This can be exemplified by the fact that saving money for retirement requires a consistent and substantial wage. The outcome is that workers feel empowered to pursue career progression without constant financial worry. This clearly aligns with the view that economic compensation is paramount to job satisfaction.</w:t>
        <w:br/>
        <w:br/>
        <w:t>In conclusion, I strongly agree with agreeing with the statement. This is because financial stability is the foremost concern for most workers, and adequate earnings allow for long-term planning and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