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#319 (b2)</w:t>
      </w:r>
    </w:p>
    <w:p>
      <w:r>
        <w:t xml:space="preserve">Prompt: </w:t>
      </w:r>
    </w:p>
    <w:p>
      <w:r>
        <w:t>--------------------</w:t>
      </w:r>
    </w:p>
    <w:p>
      <w:r>
        <w:t>It is often said that people should not make decisions about others based only on how they look. In my opinion, I strongly agree with agree. This essay will provide two reasons supporting my idea.</w:t>
        <w:br/>
        <w:br/>
        <w:t>A person's true character is not shown by their outer appearance. In other words, a person's inner qualities are much more important than what they look like in everyday life. For instance, someone who dresses well might be unkind. As a result, we might think they are nice, but this is not true. Hence, it becomes evident that we must look deeper than the surface.</w:t>
        <w:br/>
        <w:br/>
        <w:t>A person's worth comes from their actions and their personality. This is primarily due to the fact that behavior shows who a person really is in everyday life. This can be exemplified by the fact that a quiet student helps others without asking for praise. The outcome is that we learn about their kindness and helpfulness. This clearly aligns with the view that inner qualities matter most.</w:t>
        <w:br/>
        <w:br/>
        <w:t>In conclusion, I strongly agree that people should not judge others by their outer appearance. We must remember that inner qualities are more important than outer appearance, and that behavior shows a person's true worth.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