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#319 (c1)</w:t>
      </w:r>
    </w:p>
    <w:p>
      <w:r>
        <w:t xml:space="preserve">Prompt: </w:t>
      </w:r>
    </w:p>
    <w:p>
      <w:r>
        <w:t>--------------------</w:t>
      </w:r>
    </w:p>
    <w:p>
      <w:r>
        <w:t>It is widely held that people should not make assumptions about another individual based solely on how they look. In my opinion, I strongly agree with agree. This essay will provide two reasons supporting my idea.</w:t>
        <w:br/>
        <w:br/>
        <w:t>A person's external appearance often fails to reflect their true character or inner qualities. In other words, physical looks provide only a superficial measure of a person's inherent worth. For instance, a highly skilled musician might possess an unassuming physical presence. As a result, people might overlook their considerable talent and depth of character. Hence, it becomes evident that genuine value resides far beyond mere physical trappings.</w:t>
        <w:br/>
        <w:br/>
        <w:t>A person's true value is determined by their actions and personality, not their outward presentation. This is primarily due to the fact that character traits are developed through experience and moral choices. This can be exemplified by the fact that someone who is reserved might exhibit profound empathy. The outcome is that others begin to appreciate their thoughtful nature and kindness. This clearly aligns with the view that intrinsic qualities are far more important than external trappings.</w:t>
        <w:br/>
        <w:br/>
        <w:t>In conclusion, I strongly agree that one should never judge a person by external appearances. True worth is found in a person's character, and this inner quality is far more significant than their physical looks.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