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 (a2_b1)</w:t>
      </w:r>
    </w:p>
    <w:p>
      <w:r>
        <w:t xml:space="preserve">Prompt: </w:t>
      </w:r>
    </w:p>
    <w:p>
      <w:r>
        <w:t>--------------------</w:t>
      </w:r>
    </w:p>
    <w:p>
      <w:r>
        <w:t>Learning a new language when a child is young is very helpful for their life. In my opinion, I strongly agree with the view that learning a new language at an early age is helpful for children. This essay will provide two reasons supporting my idea.</w:t>
        <w:br/>
        <w:br/>
        <w:t>Learning a new language helps children develop their minds. In other words, it makes their thinking skills better in daily life. For example, a child who learns Spanish can also learn French later in daily life. As a result, they can think in different ways and solve problems easily. This shows that early language study builds strong thinking skills.</w:t>
        <w:br/>
        <w:br/>
        <w:t>Another reason is that it helps children connect with other people. This is because talking to people in a new language opens up many friendships in daily life. For example, a child can talk to people from Japan during a school trip in daily life. As a result, they learn about different cultures and feel more open-minded. This supports the view that early language study improves social skills.</w:t>
        <w:br/>
        <w:br/>
        <w:t>In conclusion, I strongly agree with the view that learning a new language at an early age is helpful for children. This is because it builds strong thinking skills and helps children connect with other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