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 (b2)</w:t>
      </w:r>
    </w:p>
    <w:p>
      <w:r>
        <w:t xml:space="preserve">Prompt: </w:t>
      </w:r>
    </w:p>
    <w:p>
      <w:r>
        <w:t>--------------------</w:t>
      </w:r>
    </w:p>
    <w:p>
      <w:r>
        <w:t>Learning a new language when a child is young can be beneficial for their future life. In my opinion, I strongly agree with the view that learning a new language at an early age is helpful for children. This essay will provide two reasons supporting my idea.</w:t>
        <w:br/>
        <w:br/>
        <w:t>Early language learning helps children develop better communication skills. In other words, children can learn to talk to people from different backgrounds. For instance, a child playing games with people who speak Spanish can pick up new words quickly. As a result, their ability to communicate improves greatly. Hence, it becomes evident that early exposure helps build strong speaking skills.</w:t>
        <w:br/>
        <w:br/>
        <w:t>Learning a new language also supports a child's overall cognitive development. This is primarily due to the fact that the brain forms new connections when it processes different sounds. This can be exemplified by the fact that studying French requires the child to focus on different grammar rules than their native language. The outcome is that the child's problem-solving ability gets stronger. This clearly aligns with the view that early learning boosts brain function.</w:t>
        <w:br/>
        <w:br/>
        <w:t>In conclusion, I strongly agree that early language learning is helpful for children. The benefits of building strong speaking skills and boosting brain function show that this early exposure is very valuable.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