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 (c1)</w:t>
      </w:r>
    </w:p>
    <w:p>
      <w:r>
        <w:t xml:space="preserve">Prompt: </w:t>
      </w:r>
    </w:p>
    <w:p>
      <w:r>
        <w:t>--------------------</w:t>
      </w:r>
    </w:p>
    <w:p>
      <w:r>
        <w:t>The process of acquiring a new language when one is young is a subject of considerable academic discussion. In my opinion, I strongly agree with the view that learning a new language at an early age is helpful for children. This essay will provide two reasons supporting my idea.</w:t>
        <w:br/>
        <w:br/>
        <w:t>One clear advantage is that early language acquisition significantly boosts cognitive development. In other words, the brain is highly receptive to diverse linguistic patterns during childhood. For instance, a child exposed to Spanish through play games can rapidly absorb grammatical structures. As a result, their ability to process complex information improves markedly. Hence, it becomes evident that early exposure builds a robust foundation for learning.</w:t>
        <w:br/>
        <w:br/>
        <w:t>Another reason is that early language learning fosters superior cross-cultural competence. This is primarily due to the fact that interacting with different languages exposes children to varied worldviews. This can be exemplified by the fact that playing games with native speakers from another country builds empathy. The outcome is that the child develops a broader perspective and greater tolerance for differences. This clearly aligns with the view that early learning promotes global understanding.</w:t>
        <w:br/>
        <w:br/>
        <w:t>In conclusion, I strongly agree that early language acquisition is beneficial for children. The cognitive advantages gained from early learning, coupled with the enhanced cross-cultural competence, solidify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