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#321 (c1)</w:t>
      </w:r>
    </w:p>
    <w:p>
      <w:r>
        <w:t xml:space="preserve">Prompt: </w:t>
      </w:r>
    </w:p>
    <w:p>
      <w:r>
        <w:t>--------------------</w:t>
      </w:r>
    </w:p>
    <w:p>
      <w:r>
        <w:t>The debate concerning whether people should maintain a fast pace of life or adopt a more leisurely rhythm is a common societal discussion. In my opinion, I strongly agree with agreeing with the statement. This essay will provide two reasons supporting my idea.</w:t>
        <w:br/>
        <w:br/>
        <w:t>Maintaining a fast pace of life is crucial for professional development and achieving personal goals. In other words, the modern world demands constant activity to ensure economic stability. For instance, ambitious professionals must frequently travel and attend meetings to advance their careers. As a result, the ability to move quickly and efficiently becomes a highly valued commodity. Hence, it becomes evident that a brisk tempo is necessary for success in contemporary society.</w:t>
        <w:br/>
        <w:br/>
        <w:t>Furthermore, a fast-paced existence provides opportunities for continuous learning and skill acquisition. This is primarily due to the fact that rapid change necessitates adaptability and constant professional upgrading. This can be exemplified by the fact that technological advancements require employees to master new software quickly. The outcome is that individuals remain competitive in the job market, securing better financial futures. This clearly aligns with the view that a dynamic lifestyle is beneficial for personal growth.</w:t>
        <w:br/>
        <w:br/>
        <w:t>In conclusion, I strongly agree with agreeing with the statement. This is because a brisk tempo is essential for professional advancement, and it also facilitates continuous learning and skill acquisition necessary for remaining competitive.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