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#321 (c1)</w:t>
      </w:r>
    </w:p>
    <w:p>
      <w:r>
        <w:t xml:space="preserve">Prompt: </w:t>
      </w:r>
    </w:p>
    <w:p>
      <w:r>
        <w:t>--------------------</w:t>
      </w:r>
    </w:p>
    <w:p>
      <w:r>
        <w:t>The debate concerning whether life should be lived at a rapid clip or at a more measured tempo is a common societal discussion. In my opinion, I strongly disagree with disagreeing with the statement. This essay will provide two reasons supporting my idea.</w:t>
        <w:br/>
        <w:br/>
        <w:t>Maintaining a moderate pace of life offers substantial benefits for overall well-being. In other words, adopting a slower rhythm allows individuals to process their surroundings and emotions more fully. For instance, taking a leisurely walk in a park provides an opportunity for reflection, unlike rushing through a busy city. As a result, people experience reduced levels of stress and heightened mental clarity. Hence, it becomes evident that a temperate pace significantly contributes to psychological health.</w:t>
        <w:br/>
        <w:br/>
        <w:t>Prioritizing a slower pace also strengthens interpersonal relationships and personal fulfillment. This is primarily due to the fact that rushing often leads to superficial interactions and emotional detachment. This can be exemplified by the fact that spending quality time with family, without the pressure of schedules, deepens bonds. The outcome is that individuals feel more connected to their community and their own values. This clearly aligns with the view that a deliberate lifestyle is crucial for emotional richness.</w:t>
        <w:br/>
        <w:br/>
        <w:t>In conclusion, I strongly disagree with disagreeing with the statement. This is because adopting a temperate pace significantly contributes to psychological health by allowing for deeper reflection, and it also strengthens interpersonal relationships by fostering meaningful connections.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