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#322 (c1)</w:t>
      </w:r>
    </w:p>
    <w:p>
      <w:r>
        <w:t xml:space="preserve">Prompt: </w:t>
      </w:r>
    </w:p>
    <w:p>
      <w:r>
        <w:t>--------------------</w:t>
      </w:r>
    </w:p>
    <w:p>
      <w:r>
        <w:t>The importance of games and recreational activities extends across all age groups, encompassing both children and adults. In my opinion, I strongly agree with agreeing with the statement. This essay will provide two reasons supporting my idea.</w:t>
        <w:br/>
        <w:br/>
        <w:t>Games provide substantial benefits for adults, contributing significantly to their overall well-being. In other words, engaging in structured play serves as a vital form of mental and physical exercise. For instance, participating in a team sport requires coordination and strategic thinking, which are key physical and mental skills. As a result, adults experience reduced stress levels and improved mood stability. Hence, it becomes evident that recreational games are crucial for maintaining a healthy adult life.</w:t>
        <w:br/>
        <w:br/>
        <w:t>Furthermore, games are instrumental in fostering social connections among adults. This is primarily due to the fact that shared recreational experiences create opportunities for meaningful interaction. This can be exemplified by the fact that board game nights bring together friends from diverse backgrounds for enjoyable time. The outcome is that participants build stronger interpersonal relationships and feel a greater sense of community. This clearly aligns with the view that games are essential for social development in adulthood.</w:t>
        <w:br/>
        <w:br/>
        <w:t>In conclusion, I strongly agree with agreeing with the statement. This is because games contribute significantly to physical and mental well-being, while simultaneously fostering robust social connections among adults.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