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#322 (c1)</w:t>
      </w:r>
    </w:p>
    <w:p>
      <w:r>
        <w:t xml:space="preserve">Prompt: </w:t>
      </w:r>
    </w:p>
    <w:p>
      <w:r>
        <w:t>--------------------</w:t>
      </w:r>
    </w:p>
    <w:p>
      <w:r>
        <w:t>The significance of recreational activities, such as games, for different age groups is a subject of ongoing discussion. In my opinion, I strongly disagree with disagree. This essay will provide two reasons supporting my idea.</w:t>
        <w:br/>
        <w:br/>
        <w:t>Games provide substantial benefits for adults, contributing significantly to their overall well-being. In other words, engaging in structured play offers a vital mental break from daily responsibilities. For instance, participating in a board game with colleagues can foster camaraderie and reduce workplace stress. As a result, adults develop stronger social bonds and feel more relaxed after work hours. Hence, it becomes evident that games are crucial for maintaining emotional balance in adult life.</w:t>
        <w:br/>
        <w:br/>
        <w:t>Furthermore, games are instrumental in maintaining physical and mental fitness for mature individuals. This is primarily due to the fact that active games require sustained physical engagement and strategic thinking. This can be exemplified by the fact that joining a recreational sports league keeps participants physically active and mentally sharp. The outcome is that adults maintain a higher quality of life and a greater sense of purpose. This clearly aligns with the view that games are essential for adult self-improvement.</w:t>
        <w:br/>
        <w:br/>
        <w:t>In conclusion, I strongly disagree with disagree. This is clear from games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