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(a2_b1)</w:t>
      </w:r>
    </w:p>
    <w:p>
      <w:r>
        <w:t xml:space="preserve">Prompt: </w:t>
      </w:r>
    </w:p>
    <w:p>
      <w:r>
        <w:t>--------------------</w:t>
      </w:r>
    </w:p>
    <w:p>
      <w:r>
        <w:t>It is a big question if parents should make important choices for their older teenage children. In my opinion, I strongly agree with agree. This essay will provide two reasons supporting my idea.</w:t>
        <w:br/>
        <w:br/>
        <w:t>Parents should make important decisions for their older children. In other words, young people need help to make good choices in daily life in daily life in daily life today today. For example, they might not know how to choose a good school in daily life in daily life. As a result, they could pick a school that is not right for them. This shows that parents' help is very useful.</w:t>
        <w:br/>
        <w:br/>
        <w:t>Parents should make important decisions for their older children. This is because young people still need adult support in daily life in daily life in daily life in daily life today. For example, they might not know how to manage money in daily life in daily life. As a result, they could spend money on things they do not need. This supports the view that parents' advice is important.</w:t>
        <w:br/>
        <w:br/>
        <w:t>In conclusion, I strongly agree that parents should make important decisions for their older children. Parents' help with choices, and their advice is important for managing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