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#325 (a2_b1)</w:t>
      </w:r>
    </w:p>
    <w:p>
      <w:r>
        <w:t xml:space="preserve">Prompt: </w:t>
      </w:r>
    </w:p>
    <w:p>
      <w:r>
        <w:t>--------------------</w:t>
      </w:r>
    </w:p>
    <w:p>
      <w:r>
        <w:t>Some people think a city should keep its old, historic buildings. In my opinion, I strongly agree with agreeing with the statement. This essay will provide two reasons supporting my idea.</w:t>
        <w:br/>
        <w:br/>
        <w:t>Keeping old buildings helps people understand the past. In other words, these old structures tell us about how people lived long ago in daily life for many people. For example, a city's old market square shows how trade used to work in daily life for many people. As a result, people can learn about the city's history by walking through it in daily life for many people. This shows that old buildings are important for culture.</w:t>
        <w:br/>
        <w:br/>
        <w:t>Old buildings keep a city's character alive. This is because they give the city a special look that new buildings lack in daily life for many people. For example, a row of old shops makes a street feel special and cozy in daily life for many people. As a result, people like to visit and spend time in these areas in daily life for many people. This supports the view that old buildings help keep the city special.</w:t>
        <w:br/>
        <w:br/>
        <w:t>In conclusion, I strongly agree with agreeing with the statement. This is because old buildings help people understand the past, and they also keep a city's character alive.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