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#325 (a2_b1)</w:t>
      </w:r>
    </w:p>
    <w:p>
      <w:r>
        <w:t xml:space="preserve">Prompt: </w:t>
      </w:r>
    </w:p>
    <w:p>
      <w:r>
        <w:t>--------------------</w:t>
      </w:r>
    </w:p>
    <w:p>
      <w:r>
        <w:t>Some people think a city must keep its old, historic buildings. In my opinion, I strongly disagree with disagreeing with the statement. This essay will provide two reasons supporting my idea.</w:t>
        <w:br/>
        <w:br/>
        <w:t>Keeping old buildings is not always the best idea for a city. In other words, old structures can block space for better living in daily life for many people. For example, a small, old house might take up space needed for a big school in daily life for many people. As a result, the city cannot build enough rooms for its people in daily life. This shows that new buildings are needed for a growing city.</w:t>
        <w:br/>
        <w:br/>
        <w:t>Building new structures is better for a city's future. This is because modern buildings offer better living conditions for people in daily life for many people. For example, a new apartment block can have better heating and more rooms in daily life. As a result, people can live more comfortably and safely in daily life. This supports the view that new buildings help a city grow.</w:t>
        <w:br/>
        <w:br/>
        <w:t>In conclusion, I strongly disagree with the idea of keeping old buildings. Cities need new buildings to make space and to provide better living conditions for their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