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#325 (b2)</w:t>
      </w:r>
    </w:p>
    <w:p>
      <w:r>
        <w:t xml:space="preserve">Prompt: </w:t>
      </w:r>
    </w:p>
    <w:p>
      <w:r>
        <w:t>--------------------</w:t>
      </w:r>
    </w:p>
    <w:p>
      <w:r>
        <w:t>There is a debate about whether a city should keep its old, historic buildings or tear them down for modern structures. In my opinion, I strongly disagree with disagree. This essay will provide two reasons supporting my idea.</w:t>
        <w:br/>
        <w:br/>
        <w:t>Preserving old buildings helps keep a city's unique character alive. In other words, these structures tell the story of the city's past in everyday life in everyday life in everyday life in everyday life in everyday life. For instance, an old market building shows how people used to trade goods. As a result, the city keeps a strong connection to its history. Hence, it becomes evident that saving these buildings is important for the community.</w:t>
        <w:br/>
        <w:br/>
        <w:t>Old buildings also provide useful materials for new development. This is primarily due to the fact that many structures have strong foundations in everyday life in everyday life in everyday life in everyday life. This can be exemplified by the fact that old stone walls can be used in new designs. The outcome is that developers can use these materials to build sustainable homes. This clearly aligns with the view that preservation supports modern growth.</w:t>
        <w:br/>
        <w:br/>
        <w:t>In conclusion, I strongly disagree with disagree. This is clear from preserving and buildings.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