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#325 (c1)</w:t>
      </w:r>
    </w:p>
    <w:p>
      <w:r>
        <w:t xml:space="preserve">Prompt: </w:t>
      </w:r>
    </w:p>
    <w:p>
      <w:r>
        <w:t>--------------------</w:t>
      </w:r>
    </w:p>
    <w:p>
      <w:r>
        <w:t>The debate regarding urban development often centers on whether a city should prioritize the preservation of its historical structures or demolish them for contemporary construction. In my opinion, I strongly agree with agreeing with the statement. This essay will provide two reasons supporting my idea.</w:t>
        <w:br/>
        <w:br/>
        <w:t>Preserving old buildings is crucial for maintaining a city's unique cultural identity. In other words, these structures embody the collective memory and architectural evolution of a community. For instance, the preserved architecture of Boston's Beacon Hill showcases generations of craftsmanship and lifestyle. As a result, the neighborhood retains a tangible link to its past, enriching the daily lives of its inhabitants. Hence, it becomes evident that historical preservation contributes significantly to a city's overall character.</w:t>
        <w:br/>
        <w:br/>
        <w:t>Furthermore, maintaining historic buildings supports sustainable urban development practices. This is primarily due to the fact that renovating existing structures consumes fewer resources than constructing new ones from scratch. This can be exemplified by the fact that adaptive reuse of old factories provides employment and reduces construction waste. The outcome is that the city minimizes its ecological footprint while still achieving modernization goals. This clearly aligns with the view that preservation is an environmentally responsible approach.</w:t>
        <w:br/>
        <w:br/>
        <w:t>In conclusion, I strongly agree with agreeing with the statement. This is because preserving old buildings maintains a city's unique cultural identity, and furthermore, it supports sustainable urban development practices by minimizing resource 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