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#326 (c1)</w:t>
      </w:r>
    </w:p>
    <w:p>
      <w:r>
        <w:t xml:space="preserve">Prompt: </w:t>
      </w:r>
    </w:p>
    <w:p>
      <w:r>
        <w:t>--------------------</w:t>
      </w:r>
    </w:p>
    <w:p>
      <w:r>
        <w:t>The extent of influence on a child's academic success is often debated between the impact of parents and that of classmates. In my opinion, I strongly agree with agreeing with the statement. This essay will provide two reasons supporting my idea.</w:t>
        <w:br/>
        <w:br/>
        <w:t>Classmates provide a unique and powerful influence on a student's academic journey. In other words, the daily interactions within a classroom setting foster a specific type of learning environment. For instance, students often study together for major examinations, sharing notes and concepts. As a result, the collective effort raises the academic standards for everyone involved. Hence, it becomes evident that peer dynamics significantly shape educational outcomes.</w:t>
        <w:br/>
        <w:br/>
        <w:t>Another reason is the development of social skills through peer interaction. This is primarily due to the fact that classmates provide opportunities for mutual support and collaboration. This can be exemplified by the fact that group projects require students to negotiate roles and share responsibilities. The outcome is that students develop crucial communication skills alongside their academic knowledge. This clearly aligns with the view that peer relationships are vital for holistic development.</w:t>
        <w:br/>
        <w:br/>
        <w:t>In conclusion, I strongly agree that classmates have a more important influence than parents on a child’s success. The peer dynamics and the development of social skills gained from classmates are crucial components of a student's overall academic achievement.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