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#327 (b2)</w:t>
      </w:r>
    </w:p>
    <w:p>
      <w:r>
        <w:t xml:space="preserve">Prompt: </w:t>
      </w:r>
    </w:p>
    <w:p>
      <w:r>
        <w:t>--------------------</w:t>
      </w:r>
    </w:p>
    <w:p>
      <w:r>
        <w:t>Some people believe that all employers must provide exercise facilities in the workplace to keep staff healthy. In my opinion, I strongly disagree with disagreeing with the statement. This essay will provide two reasons supporting my idea.</w:t>
        <w:br/>
        <w:br/>
        <w:t>Workplace exercise is not always necessary for maintaining employee health. In other words, employees can get enough physical activity outside of their job roles in everyday life. For instance, many people walk to work or use stairs instead of elevators. As a result, they still get good exercise without needing special facilities at the office. Hence, it becomes evident that personal habits are more important than office equipment.</w:t>
        <w:br/>
        <w:br/>
        <w:t>Providing exercise facilities at work is not always the best approach. This is primarily due to the fact that such facilities might not suit every type of employee in everyday life. This can be exemplified by the fact that some workers have limited time or prefer other kinds of exercise. The outcome is that forcing people to use specific equipment can cause stress instead of helping them. This clearly aligns with the view that personal choice is key to fitness.</w:t>
        <w:br/>
        <w:br/>
        <w:t>In conclusion, I strongly disagree with disagreeing with the statement. This is because personal habits are more important than office equipment, and personal choice is key to fitness, suggesting that mandatory facilities are not always the best approach.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