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#327 (c1)</w:t>
      </w:r>
    </w:p>
    <w:p>
      <w:r>
        <w:t xml:space="preserve">Prompt: </w:t>
      </w:r>
    </w:p>
    <w:p>
      <w:r>
        <w:t>--------------------</w:t>
      </w:r>
    </w:p>
    <w:p>
      <w:r>
        <w:t>While physical activity is crucial for overall health, mandating specific exercise facilities in the workplace may not be the most effective strategy for improving employee wellness. In my opinion, I strongly disagree with disagreeing with the statement. This essay will provide two reasons supporting my idea.</w:t>
        <w:br/>
        <w:br/>
        <w:t>Mandating exercise facilities assumes that physical activity is the sole determinant of employee health. In other words, the focus shifts from encouraging natural movement to providing structured, mandatory amenities. For instance, a company might install specialized gym equipment, which employees are then expected to use during breaks. As a result, employees who prefer outdoor activities or different forms of movement may feel constrained by the provided facilities. Hence, it becomes evident that a more flexible approach to promoting physical activity is necessary for genuine employee engagement.</w:t>
        <w:br/>
        <w:br/>
        <w:t>Another reason is that focusing solely on facilities overlooks the root causes of sedentary behavior. This is primarily due to the fact that poor workplace design and excessive desk time are the main contributors to inactivity. This can be exemplified by the fact that many modern offices are designed with ergonomic considerations that prioritize screen time over movement. The outcome is that simply adding a treadmill does not solve the underlying issue of prolonged sitting. This clearly aligns with the view that systemic changes in work culture are more impactful than physical infrastructure.</w:t>
        <w:br/>
        <w:br/>
        <w:t>In conclusion, I strongly disagree with disagreeing with the statement. This is because a flexible approach is necessary for genuine employee engagement, and systemic changes in work culture are more impactful than physical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